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赤峰市2025年收购粮食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品质测报情况</w:t>
      </w:r>
    </w:p>
    <w:p>
      <w:pPr>
        <w:spacing w:line="52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楷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</w:t>
      </w:r>
      <w:r>
        <w:rPr>
          <w:rFonts w:hint="eastAsia" w:ascii="仿宋_GB2312" w:hAnsi="仿宋" w:eastAsia="仿宋_GB2312" w:cs="方正小标宋简体"/>
          <w:sz w:val="32"/>
          <w:szCs w:val="32"/>
        </w:rPr>
        <w:t>赤峰市2025年收购粮食质量安全风险监测方案</w:t>
      </w:r>
      <w:r>
        <w:rPr>
          <w:rFonts w:hint="eastAsia" w:ascii="仿宋_GB2312" w:hAnsi="仿宋" w:eastAsia="仿宋_GB2312"/>
          <w:sz w:val="32"/>
          <w:szCs w:val="32"/>
        </w:rPr>
        <w:t>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，赤峰市发展和改革委员会委托</w:t>
      </w:r>
      <w:r>
        <w:rPr>
          <w:rFonts w:hint="eastAsia" w:ascii="仿宋_GB2312" w:hAnsi="仿宋" w:eastAsia="仿宋_GB2312"/>
          <w:sz w:val="32"/>
          <w:szCs w:val="32"/>
        </w:rPr>
        <w:t>赤峰市产品质量检验检测中心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，开展了2025年粮食质量安全风险监测工作。</w:t>
      </w:r>
      <w:r>
        <w:rPr>
          <w:rFonts w:hint="eastAsia" w:ascii="仿宋_GB2312" w:hAnsi="仿宋_GB2312" w:eastAsia="仿宋_GB2312" w:cs="仿宋_GB2312"/>
          <w:sz w:val="32"/>
        </w:rPr>
        <w:t>截止到2025年11月27日，已完成相关监测工作。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本次共采</w:t>
      </w:r>
      <w:r>
        <w:rPr>
          <w:rFonts w:hint="eastAsia" w:ascii="仿宋_GB2312" w:hAnsi="仿宋" w:eastAsia="仿宋_GB2312" w:cs="楷体"/>
          <w:color w:val="000000"/>
          <w:sz w:val="32"/>
          <w:szCs w:val="32"/>
        </w:rPr>
        <w:t>完成收购粮食监测样556份，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质量样品505份，品质样品112份，品种是小麦、玉米、大豆、葵花、稻谷。涉及12个旗（县）区。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具体情况如下：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小麦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样品采集：</w:t>
      </w:r>
      <w:r>
        <w:rPr>
          <w:rFonts w:hint="eastAsia" w:ascii="仿宋_GB2312" w:hAnsi="仿宋" w:eastAsia="仿宋_GB2312"/>
          <w:sz w:val="32"/>
          <w:szCs w:val="32"/>
        </w:rPr>
        <w:t>本次共采集检验小麦质量样品10份，安全样品2份，品质样品2份，获得检验数据140个。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（二）质量调查检测情况：</w:t>
      </w:r>
      <w:r>
        <w:rPr>
          <w:rFonts w:hint="eastAsia" w:ascii="仿宋_GB2312" w:hAnsi="仿宋" w:eastAsia="仿宋_GB2312"/>
          <w:sz w:val="32"/>
          <w:szCs w:val="32"/>
        </w:rPr>
        <w:t>2025年新收获小麦中等（三等）以上比例为100%，其中一等无占比；二等占比100%；三等无占比。小麦质量指标千粒重平均值为35.8%；容重平均值为779g/L；不完善粒平均值为4.0%；水分平均值10.8%；质量安全指标合格率为100%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（三）品质测报检测情况：</w:t>
      </w:r>
      <w:r>
        <w:rPr>
          <w:rFonts w:hint="eastAsia" w:ascii="仿宋_GB2312" w:hAnsi="仿宋" w:eastAsia="仿宋_GB2312"/>
          <w:sz w:val="32"/>
          <w:szCs w:val="32"/>
        </w:rPr>
        <w:t xml:space="preserve">检验检测样品2份，硬质红小麦，降落数值平均值250s； 硬度指数平均值：61.1%，粗蛋白质平均值14.3%，湿面筋平均值29.2%；沉淀指数平均值39.6%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面筋指数平均值73%，形成时间平均值1.8min，面团稳定时间平均值26.7min，粉质质量指数平均值114，最大拉伸阻力平均值505EU，50MM拉伸阻力平均值51EU，延伸性平均值56MM，拉伸面积平均值26平方米，烘焙品质评分平均值79分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玉米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样品采集：</w:t>
      </w:r>
      <w:r>
        <w:rPr>
          <w:rFonts w:hint="eastAsia" w:ascii="仿宋_GB2312" w:hAnsi="仿宋" w:eastAsia="仿宋_GB2312"/>
          <w:sz w:val="32"/>
          <w:szCs w:val="32"/>
        </w:rPr>
        <w:t>本次共采集检验玉米质量样品505份，安全样品101份，品质样品76份，获得检验数据8286个。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（二）质量调查检测情况：</w:t>
      </w:r>
      <w:r>
        <w:rPr>
          <w:rFonts w:hint="eastAsia" w:ascii="仿宋_GB2312" w:hAnsi="仿宋" w:eastAsia="仿宋_GB2312"/>
          <w:sz w:val="32"/>
          <w:szCs w:val="32"/>
        </w:rPr>
        <w:t>百粒重平均值36.7g，容重平均值734g/L，一等玉米比例100%，其他等级无占比，变幅748g/L～720g/L，水分平均值12.3%，不完善粒平均值2.8%，霉变粒平均值0.04%，色泽气味正常。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（三）品质测报检测情况：</w:t>
      </w:r>
      <w:r>
        <w:rPr>
          <w:rFonts w:hint="eastAsia" w:ascii="仿宋_GB2312" w:hAnsi="仿宋" w:eastAsia="仿宋_GB2312"/>
          <w:sz w:val="32"/>
          <w:szCs w:val="32"/>
        </w:rPr>
        <w:t>检验检测样品76份，黄玉米，容重平均值733g/L，不完善粒平均值3.1%，淀粉平均值74.2%，粗蛋白平均值8.7%，粗脂肪平均值3.9%。</w:t>
      </w:r>
    </w:p>
    <w:p>
      <w:pPr>
        <w:spacing w:line="5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三、大豆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样品采集：</w:t>
      </w:r>
      <w:r>
        <w:rPr>
          <w:rFonts w:hint="eastAsia" w:ascii="仿宋_GB2312" w:hAnsi="仿宋" w:eastAsia="仿宋_GB2312"/>
          <w:sz w:val="32"/>
          <w:szCs w:val="32"/>
        </w:rPr>
        <w:t>本次共采集检验大豆质量样品15份，质量安全样品3份，品质样品3份，获得检验数据129个。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（二）质量调查检测情况：</w:t>
      </w:r>
      <w:r>
        <w:rPr>
          <w:rFonts w:hint="eastAsia" w:ascii="仿宋_GB2312" w:hAnsi="仿宋" w:eastAsia="仿宋_GB2312"/>
          <w:sz w:val="32"/>
          <w:szCs w:val="32"/>
        </w:rPr>
        <w:t>完整粒率平均值95.4%,变幅97.1%～94.0%，一等大豆比例60%，二等大豆比例40%，三等无占比，损伤粒率平均值3.0%，水分平均值11.3%，色泽气味正常。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（三）品质测报检测情况：</w:t>
      </w:r>
      <w:r>
        <w:rPr>
          <w:rFonts w:hint="eastAsia" w:ascii="仿宋_GB2312" w:hAnsi="仿宋" w:eastAsia="仿宋_GB2312"/>
          <w:sz w:val="32"/>
          <w:szCs w:val="32"/>
        </w:rPr>
        <w:t>检验检测样品3份，黄大豆，完整粒率平均值95.5%，粗蛋白平均值40.7%，粗脂肪平均值20.7%。</w:t>
      </w:r>
    </w:p>
    <w:p>
      <w:pPr>
        <w:spacing w:line="5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四、稻谷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样品采集：</w:t>
      </w:r>
      <w:r>
        <w:rPr>
          <w:rFonts w:hint="eastAsia" w:ascii="仿宋_GB2312" w:hAnsi="仿宋" w:eastAsia="仿宋_GB2312"/>
          <w:sz w:val="32"/>
          <w:szCs w:val="32"/>
        </w:rPr>
        <w:t>本次共采集检验稻谷质量样品12份。安全样品3份，品质样品3份，获得检验数据246个。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（二）质量调查检测情况：</w:t>
      </w:r>
      <w:r>
        <w:rPr>
          <w:rFonts w:hint="eastAsia" w:ascii="仿宋_GB2312" w:hAnsi="仿宋" w:eastAsia="仿宋_GB2312"/>
          <w:sz w:val="32"/>
          <w:szCs w:val="32"/>
        </w:rPr>
        <w:t>出糙率平均值78.0%、变幅79.1%～76.8%、一等无占比、二等比例8.3%、三等比例83.3%、四等比例8.3%、五等无占比、等外无占比、中等以上91.7%、整精米率平均值55.8%，水分平均值12.5%、黄粒米平均值0.3%、谷外糙米平均值1.2%、气味正常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（三）品质测报检测情况：</w:t>
      </w:r>
      <w:r>
        <w:rPr>
          <w:rFonts w:hint="eastAsia" w:ascii="仿宋_GB2312" w:hAnsi="仿宋" w:eastAsia="仿宋_GB2312"/>
          <w:sz w:val="32"/>
          <w:szCs w:val="32"/>
        </w:rPr>
        <w:t>检验检测样品3份，粳稻谷，圆粒，整精米率平均值56.7%、垩白度平均值0%、食味品质平均值84分、直链淀粉（干基）含量平均值21.4%、谷外糙米平均值1.2%、黄粒米平均值0.2%。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五、葵花籽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样品采集：</w:t>
      </w:r>
      <w:r>
        <w:rPr>
          <w:rFonts w:hint="eastAsia" w:ascii="仿宋_GB2312" w:hAnsi="仿宋" w:eastAsia="仿宋_GB2312"/>
          <w:sz w:val="32"/>
          <w:szCs w:val="32"/>
        </w:rPr>
        <w:t>本次共采集检验葵花籽质量样品14份，获得检验数据114个。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（二）质量调查检测情况：</w:t>
      </w:r>
      <w:r>
        <w:rPr>
          <w:rFonts w:hint="eastAsia" w:ascii="仿宋_GB2312" w:hAnsi="仿宋" w:eastAsia="仿宋_GB2312"/>
          <w:sz w:val="32"/>
          <w:szCs w:val="32"/>
        </w:rPr>
        <w:t>纯仁率55.0%。一等比例57.1%、二等比例42.9%、三等及等外无占比，含油率平均值33.5%、变幅38.5%～31.2%、不完善粒总量平均值0.4%。</w:t>
      </w:r>
    </w:p>
    <w:p>
      <w:pPr>
        <w:spacing w:line="520" w:lineRule="exact"/>
        <w:ind w:firstLine="3840" w:firstLineChars="1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spacing w:line="520" w:lineRule="exact"/>
        <w:ind w:firstLine="3840" w:firstLineChars="1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spacing w:line="520" w:lineRule="exact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</w:t>
      </w:r>
      <w:r>
        <w:rPr>
          <w:rFonts w:hint="eastAsia" w:ascii="仿宋_GB2312" w:hAnsi="仿宋" w:eastAsia="仿宋_GB2312"/>
          <w:sz w:val="32"/>
          <w:szCs w:val="32"/>
        </w:rPr>
        <w:t>赤峰市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发展和改革委员会</w:t>
      </w:r>
      <w:bookmarkStart w:id="0" w:name="_GoBack"/>
      <w:bookmarkEnd w:id="0"/>
    </w:p>
    <w:p>
      <w:pPr>
        <w:spacing w:line="52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60" w:lineRule="exact"/>
      <w:ind w:firstLine="8120" w:firstLineChars="29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60" w:lineRule="exact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60" w:lineRule="exact"/>
      <w:ind w:firstLine="8120" w:firstLineChars="29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8E"/>
    <w:rsid w:val="00044387"/>
    <w:rsid w:val="0004593D"/>
    <w:rsid w:val="0008015C"/>
    <w:rsid w:val="000A0848"/>
    <w:rsid w:val="000A79D2"/>
    <w:rsid w:val="000B2FAC"/>
    <w:rsid w:val="000F3F4B"/>
    <w:rsid w:val="00112B35"/>
    <w:rsid w:val="00123B90"/>
    <w:rsid w:val="00124338"/>
    <w:rsid w:val="00124B83"/>
    <w:rsid w:val="001A7EF8"/>
    <w:rsid w:val="001F3D95"/>
    <w:rsid w:val="002276BF"/>
    <w:rsid w:val="002732F7"/>
    <w:rsid w:val="00293B38"/>
    <w:rsid w:val="002A6237"/>
    <w:rsid w:val="00305ED8"/>
    <w:rsid w:val="00324CC3"/>
    <w:rsid w:val="0033350B"/>
    <w:rsid w:val="00341E1C"/>
    <w:rsid w:val="0035728B"/>
    <w:rsid w:val="00370178"/>
    <w:rsid w:val="003861B9"/>
    <w:rsid w:val="003D06B7"/>
    <w:rsid w:val="003E5AB6"/>
    <w:rsid w:val="004365BE"/>
    <w:rsid w:val="004771B6"/>
    <w:rsid w:val="00481526"/>
    <w:rsid w:val="004B1378"/>
    <w:rsid w:val="004D4902"/>
    <w:rsid w:val="00545B5D"/>
    <w:rsid w:val="00626519"/>
    <w:rsid w:val="0068126B"/>
    <w:rsid w:val="00695719"/>
    <w:rsid w:val="00696B25"/>
    <w:rsid w:val="00696E57"/>
    <w:rsid w:val="00705BC6"/>
    <w:rsid w:val="007351BC"/>
    <w:rsid w:val="00737A85"/>
    <w:rsid w:val="00755903"/>
    <w:rsid w:val="00767B7E"/>
    <w:rsid w:val="0083761A"/>
    <w:rsid w:val="008629F3"/>
    <w:rsid w:val="0087127A"/>
    <w:rsid w:val="0088488E"/>
    <w:rsid w:val="00891B9F"/>
    <w:rsid w:val="00895CC6"/>
    <w:rsid w:val="008C678A"/>
    <w:rsid w:val="008E4773"/>
    <w:rsid w:val="008F2B1D"/>
    <w:rsid w:val="0091489A"/>
    <w:rsid w:val="00933629"/>
    <w:rsid w:val="00933D12"/>
    <w:rsid w:val="00970659"/>
    <w:rsid w:val="009F3B6B"/>
    <w:rsid w:val="00A03DBC"/>
    <w:rsid w:val="00A636A1"/>
    <w:rsid w:val="00A93AD8"/>
    <w:rsid w:val="00AA312B"/>
    <w:rsid w:val="00AB4965"/>
    <w:rsid w:val="00B00E21"/>
    <w:rsid w:val="00B157E8"/>
    <w:rsid w:val="00B642C4"/>
    <w:rsid w:val="00BA70BC"/>
    <w:rsid w:val="00C04C12"/>
    <w:rsid w:val="00C76855"/>
    <w:rsid w:val="00CA7F5D"/>
    <w:rsid w:val="00CB0653"/>
    <w:rsid w:val="00CD3723"/>
    <w:rsid w:val="00D0484F"/>
    <w:rsid w:val="00D67BC2"/>
    <w:rsid w:val="00D67DC6"/>
    <w:rsid w:val="00D81113"/>
    <w:rsid w:val="00DA3B71"/>
    <w:rsid w:val="00DB5961"/>
    <w:rsid w:val="00E24C45"/>
    <w:rsid w:val="00E60059"/>
    <w:rsid w:val="00E72737"/>
    <w:rsid w:val="00EA3AF4"/>
    <w:rsid w:val="00EB6293"/>
    <w:rsid w:val="00EB77DA"/>
    <w:rsid w:val="00EC7064"/>
    <w:rsid w:val="00F55CDB"/>
    <w:rsid w:val="00F86C2F"/>
    <w:rsid w:val="00FA2A38"/>
    <w:rsid w:val="0F9519B7"/>
    <w:rsid w:val="19FC1953"/>
    <w:rsid w:val="1FF81D7D"/>
    <w:rsid w:val="2EFD50E8"/>
    <w:rsid w:val="2FFAD905"/>
    <w:rsid w:val="37BF2D78"/>
    <w:rsid w:val="3AFFBF14"/>
    <w:rsid w:val="4FF773F5"/>
    <w:rsid w:val="54FDE064"/>
    <w:rsid w:val="567ED990"/>
    <w:rsid w:val="5BFDFE64"/>
    <w:rsid w:val="5BFF4065"/>
    <w:rsid w:val="5DFFB4C8"/>
    <w:rsid w:val="5EDDEC56"/>
    <w:rsid w:val="607A18D7"/>
    <w:rsid w:val="6FCDAE2A"/>
    <w:rsid w:val="767FACF6"/>
    <w:rsid w:val="79FC42EB"/>
    <w:rsid w:val="7FF716F2"/>
    <w:rsid w:val="8F5E66A4"/>
    <w:rsid w:val="9BF78266"/>
    <w:rsid w:val="B77D2F01"/>
    <w:rsid w:val="B7FB4020"/>
    <w:rsid w:val="BE3FA6F5"/>
    <w:rsid w:val="D67E1266"/>
    <w:rsid w:val="DBBF3EF6"/>
    <w:rsid w:val="DCFF890F"/>
    <w:rsid w:val="EFFF1AD9"/>
    <w:rsid w:val="FBF95CD4"/>
    <w:rsid w:val="FDFFC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0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页眉 Char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307</Words>
  <Characters>1750</Characters>
  <Lines>14</Lines>
  <Paragraphs>4</Paragraphs>
  <TotalTime>1</TotalTime>
  <ScaleCrop>false</ScaleCrop>
  <LinksUpToDate>false</LinksUpToDate>
  <CharactersWithSpaces>2053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2025-11-25T15:36:00Z</dcterms:created>
  <dc:creator>Users</dc:creator>
  <cp:lastModifiedBy>fgw</cp:lastModifiedBy>
  <cp:lastPrinted>2025-11-28T10:39:12Z</cp:lastPrinted>
  <dcterms:modified xsi:type="dcterms:W3CDTF">2025-12-01T15:02:47Z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